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双辽市城市管理行政执法局全面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推行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eastAsia="zh-CN"/>
        </w:rPr>
        <w:t>“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三项制度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工作责任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分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工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表</w:t>
      </w:r>
    </w:p>
    <w:tbl>
      <w:tblPr>
        <w:tblStyle w:val="2"/>
        <w:tblW w:w="1445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"/>
        <w:gridCol w:w="709"/>
        <w:gridCol w:w="142"/>
        <w:gridCol w:w="1276"/>
        <w:gridCol w:w="283"/>
        <w:gridCol w:w="2552"/>
        <w:gridCol w:w="142"/>
        <w:gridCol w:w="5103"/>
        <w:gridCol w:w="1134"/>
        <w:gridCol w:w="567"/>
        <w:gridCol w:w="992"/>
        <w:gridCol w:w="1087"/>
        <w:gridCol w:w="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51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418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工作任务</w:t>
            </w:r>
          </w:p>
        </w:tc>
        <w:tc>
          <w:tcPr>
            <w:tcW w:w="2835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具体措施</w:t>
            </w:r>
          </w:p>
        </w:tc>
        <w:tc>
          <w:tcPr>
            <w:tcW w:w="6379" w:type="dxa"/>
            <w:gridSpan w:val="3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具体要求</w:t>
            </w: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责任单位</w:t>
            </w:r>
          </w:p>
        </w:tc>
        <w:tc>
          <w:tcPr>
            <w:tcW w:w="1417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851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统一建章立制</w:t>
            </w:r>
          </w:p>
        </w:tc>
        <w:tc>
          <w:tcPr>
            <w:tcW w:w="2835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1、制定行政执法公示具体办法。</w:t>
            </w:r>
          </w:p>
        </w:tc>
        <w:tc>
          <w:tcPr>
            <w:tcW w:w="6379" w:type="dxa"/>
            <w:gridSpan w:val="3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明确执法公示的范围、内容、载体、程序、时限要求、监督方式和保障措施等事项；建立行政执法公示运行、公开信息的审核、纠错机制。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审核、备案。</w:t>
            </w: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加强事前公开</w:t>
            </w:r>
          </w:p>
        </w:tc>
        <w:tc>
          <w:tcPr>
            <w:tcW w:w="2835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2明确行政执法主体、职责、权限、依据等须事前公开的内容。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审核、备案。</w:t>
            </w:r>
          </w:p>
        </w:tc>
        <w:tc>
          <w:tcPr>
            <w:tcW w:w="6379" w:type="dxa"/>
            <w:gridSpan w:val="3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明确行政执法主体、职责、权限、依据等须事前公开的内容。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审核、备案。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3、编制《随机抽查事项清单》。</w:t>
            </w:r>
          </w:p>
        </w:tc>
        <w:tc>
          <w:tcPr>
            <w:tcW w:w="6379" w:type="dxa"/>
            <w:gridSpan w:val="3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明确抽查主体、依据、对象、内容、比例、方式、频次等须事前公开的内容。报市市场监督管理部门审核后公示。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4、编制各类执法行为流程图。</w:t>
            </w:r>
          </w:p>
        </w:tc>
        <w:tc>
          <w:tcPr>
            <w:tcW w:w="6379" w:type="dxa"/>
            <w:gridSpan w:val="3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明确各类执法行为的具体操作流程，包括各执法环节记录的内容、方式、载体等。报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政府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备案后公示。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5、编制行政执法服务指南</w:t>
            </w:r>
          </w:p>
        </w:tc>
        <w:tc>
          <w:tcPr>
            <w:tcW w:w="6379" w:type="dxa"/>
            <w:gridSpan w:val="3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明确行政执法事项名称、依据、受理机构、审批机构、许可条件、优惠政策、申请材料、办理流程、办理时限、监督方式、责任追究、救济渠道、办公时间、办公地址、办公电话等内容。报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备案后公示。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6、公开行政执法人员清单</w:t>
            </w:r>
          </w:p>
        </w:tc>
        <w:tc>
          <w:tcPr>
            <w:tcW w:w="6379" w:type="dxa"/>
            <w:gridSpan w:val="3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区政府网站上公布，动态管理，及时更新、维护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2" w:type="dxa"/>
          <w:wAfter w:w="330" w:type="dxa"/>
          <w:trHeight w:val="1533" w:hRule="atLeast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事中公开</w:t>
            </w:r>
          </w:p>
        </w:tc>
        <w:tc>
          <w:tcPr>
            <w:tcW w:w="2694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7、在执法活动中按规定出具执法文书。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告知行政相对人执法事由、执法依据、权利义务等内容，并做好说明解释工作。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207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2" w:type="dxa"/>
          <w:wAfter w:w="330" w:type="dxa"/>
          <w:trHeight w:val="585" w:hRule="atLeast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8、行政执法人员开展检查、调查等执法活动主动亮明身份。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出示省政府统一印制或经备案的行政执法证件。行政执法处室要按规定规范着装和佩戴统一标识。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207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2" w:type="dxa"/>
          <w:wAfter w:w="330" w:type="dxa"/>
          <w:trHeight w:val="1872" w:hRule="atLeast"/>
        </w:trPr>
        <w:tc>
          <w:tcPr>
            <w:tcW w:w="851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推动事后公开</w:t>
            </w:r>
          </w:p>
        </w:tc>
        <w:tc>
          <w:tcPr>
            <w:tcW w:w="2694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、公布“双随机”抽查情况及查处结果。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及时向社会公布。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2079" w:type="dxa"/>
            <w:gridSpan w:val="2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tbl>
      <w:tblPr>
        <w:tblStyle w:val="2"/>
        <w:tblW w:w="1398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417"/>
        <w:gridCol w:w="2977"/>
        <w:gridCol w:w="4961"/>
        <w:gridCol w:w="2268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99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修订完善制度</w:t>
            </w: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1、修订完善各类行政执法全过程记录具体办法。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依据《吉林省行政执法全过程记录实施办法》，按行政许可、行政处罚、行政强制、行政检查的执法类别，修订完善本部门具体办法，完善执法全过程记录信息采集、存储、分析、归档等制度。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审核、备案。</w:t>
            </w: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99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2、按要求规范开展文字记录工作。</w:t>
            </w: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2明确行政执法主体、职责、权限、依据等须事前公开的内容。报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政府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审核、备案。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严格按执法案卷标准制作、管理和保存执法卷宗。积极推行执法文书和执法案卷电子化。</w:t>
            </w: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长期执行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993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推行音像记录</w:t>
            </w: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3、编制《音像记录事项清单》。。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明确进行音像记录的关键环节、记录方式以及应进行全过程音像记录的现场执法活动和执法场所。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法制办备案。</w:t>
            </w: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993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4、按要求规范开展音像记录工作。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规范开展录音、录相、照相、视频监控等音像记录和全过程音像记录工作，并将音像资料及时归档保存。</w:t>
            </w: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长期执行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tbl>
      <w:tblPr>
        <w:tblStyle w:val="2"/>
        <w:tblW w:w="1398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59"/>
        <w:gridCol w:w="3544"/>
        <w:gridCol w:w="4961"/>
        <w:gridCol w:w="1701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851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推行音像记录</w:t>
            </w: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5、制定音像记录设备配备具体办法。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根据省、市要求确定本系统音像记录设备配备比例和标准。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法制办备案。</w:t>
            </w:r>
          </w:p>
        </w:tc>
        <w:tc>
          <w:tcPr>
            <w:tcW w:w="170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851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6、制定区局音像记录设备的使用、管理和监督规则。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对音像记录设备的使用、管理和监督等进行规范。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法制办备案。</w:t>
            </w:r>
          </w:p>
        </w:tc>
        <w:tc>
          <w:tcPr>
            <w:tcW w:w="170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51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7、配备音像记录设备。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按要求配备执法记录仪或手持执法终端等。</w:t>
            </w:r>
          </w:p>
        </w:tc>
        <w:tc>
          <w:tcPr>
            <w:tcW w:w="1701" w:type="dxa"/>
          </w:tcPr>
          <w:p>
            <w:pP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85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强化记录实效</w:t>
            </w: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8、建立健全执法全过程记录信息收集、保存、管理、使用等工作制度。</w:t>
            </w:r>
          </w:p>
        </w:tc>
        <w:tc>
          <w:tcPr>
            <w:tcW w:w="496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司法局法制办备案。</w:t>
            </w:r>
          </w:p>
        </w:tc>
        <w:tc>
          <w:tcPr>
            <w:tcW w:w="170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tbl>
      <w:tblPr>
        <w:tblStyle w:val="2"/>
        <w:tblW w:w="1398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59"/>
        <w:gridCol w:w="3544"/>
        <w:gridCol w:w="5103"/>
        <w:gridCol w:w="1559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851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健全审核制度</w:t>
            </w: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1、认真执行审核制度。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严格执行《重大行政执法决定法制审核和集体讨论制度》，加强行政执法监督，保障和促进我局依法实施行政管理，保护公民、法人和其他组织的合法权益。</w:t>
            </w:r>
          </w:p>
        </w:tc>
        <w:tc>
          <w:tcPr>
            <w:tcW w:w="1559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长期执行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851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2、按要求配备法制审核人员。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按要求配备和充实政治素质高、业务能力强、具有法律专业背景的法制审核人员，确保法制审核人员数量能够满足工作需要。</w:t>
            </w:r>
          </w:p>
        </w:tc>
        <w:tc>
          <w:tcPr>
            <w:tcW w:w="1559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851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3、建立法制审核人员定期培训制度。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积极推行“互联网+培训”、案例教学等多种培训方式，不断提高法制审核人员法律素养和业务能力。</w:t>
            </w:r>
          </w:p>
        </w:tc>
        <w:tc>
          <w:tcPr>
            <w:tcW w:w="1559" w:type="dxa"/>
          </w:tcPr>
          <w:p>
            <w:pP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85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落实审核主体</w:t>
            </w:r>
          </w:p>
        </w:tc>
        <w:tc>
          <w:tcPr>
            <w:tcW w:w="3544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4、建立健全政府法律顾问和公职律师制度，充分发挥政府法律顾问和公职律师在法制审核工作中的作用。</w:t>
            </w:r>
          </w:p>
        </w:tc>
        <w:tc>
          <w:tcPr>
            <w:tcW w:w="5103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对重大复杂疑难法律事务，要组织法律顾问和公职律师协助进行研究，提出意见建议。</w:t>
            </w:r>
          </w:p>
        </w:tc>
        <w:tc>
          <w:tcPr>
            <w:tcW w:w="1559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1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长期执行</w:t>
            </w:r>
          </w:p>
        </w:tc>
      </w:tr>
    </w:tbl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 w:ascii="仿宋" w:hAnsi="仿宋" w:eastAsia="仿宋" w:cs="宋体"/>
          <w:b/>
          <w:color w:val="000000"/>
          <w:kern w:val="0"/>
          <w:sz w:val="24"/>
          <w:szCs w:val="24"/>
        </w:rPr>
      </w:pPr>
    </w:p>
    <w:tbl>
      <w:tblPr>
        <w:tblStyle w:val="2"/>
        <w:tblW w:w="1398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76"/>
        <w:gridCol w:w="2268"/>
        <w:gridCol w:w="7371"/>
        <w:gridCol w:w="1276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851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确定审核范围</w:t>
            </w: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5、编制《重大执法决定法制审核目录清单》。</w:t>
            </w:r>
          </w:p>
        </w:tc>
        <w:tc>
          <w:tcPr>
            <w:tcW w:w="7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根据部门特点，结合执法层级、所属领域、涉案金额、社会影响等因素，明确界定行政许可、行政处罚、行政强制三类执法行为的重大执法决定法制审核范围。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司法局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法制办备案。</w:t>
            </w:r>
          </w:p>
        </w:tc>
        <w:tc>
          <w:tcPr>
            <w:tcW w:w="1276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945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长期执行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851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6、积极扩展法制审核范围。</w:t>
            </w:r>
          </w:p>
        </w:tc>
        <w:tc>
          <w:tcPr>
            <w:tcW w:w="7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探索对法定简易程序以外的所有执法决定进行法制审核。</w:t>
            </w:r>
          </w:p>
        </w:tc>
        <w:tc>
          <w:tcPr>
            <w:tcW w:w="1276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945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85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细化审核程序</w:t>
            </w:r>
          </w:p>
        </w:tc>
        <w:tc>
          <w:tcPr>
            <w:tcW w:w="2268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7、编制《重大执法决定法制审核流程图》。</w:t>
            </w:r>
          </w:p>
        </w:tc>
        <w:tc>
          <w:tcPr>
            <w:tcW w:w="7371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明确法制审核送审材料，规范审核程序、审核载体、时限要求、法制审核意见与拟处理意见不一致的协调决策机制、责任追究机制等，规范法制审核行为。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报市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法局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法制办备案。</w:t>
            </w:r>
          </w:p>
        </w:tc>
        <w:tc>
          <w:tcPr>
            <w:tcW w:w="1276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政策法规科、相关科室</w:t>
            </w:r>
          </w:p>
        </w:tc>
        <w:tc>
          <w:tcPr>
            <w:tcW w:w="945" w:type="dxa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长期执行</w:t>
            </w:r>
          </w:p>
        </w:tc>
      </w:tr>
    </w:tbl>
    <w:p>
      <w:pPr>
        <w:rPr>
          <w:rFonts w:hint="eastAsia"/>
          <w:sz w:val="24"/>
          <w:szCs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DD"/>
    <w:rsid w:val="001603CD"/>
    <w:rsid w:val="001F0FDB"/>
    <w:rsid w:val="00263965"/>
    <w:rsid w:val="002F3AA7"/>
    <w:rsid w:val="003D31DD"/>
    <w:rsid w:val="003F449A"/>
    <w:rsid w:val="004456D9"/>
    <w:rsid w:val="00475BC7"/>
    <w:rsid w:val="00497E67"/>
    <w:rsid w:val="005548BA"/>
    <w:rsid w:val="00671707"/>
    <w:rsid w:val="007355AD"/>
    <w:rsid w:val="008202FF"/>
    <w:rsid w:val="008F0F94"/>
    <w:rsid w:val="00952620"/>
    <w:rsid w:val="009F1FB2"/>
    <w:rsid w:val="00A2441E"/>
    <w:rsid w:val="00B06174"/>
    <w:rsid w:val="00B2453F"/>
    <w:rsid w:val="00B26981"/>
    <w:rsid w:val="00BB27F1"/>
    <w:rsid w:val="00C0605E"/>
    <w:rsid w:val="00C451F2"/>
    <w:rsid w:val="00C45D80"/>
    <w:rsid w:val="00C85C20"/>
    <w:rsid w:val="00D8755A"/>
    <w:rsid w:val="00E017E2"/>
    <w:rsid w:val="00E13482"/>
    <w:rsid w:val="00E46B71"/>
    <w:rsid w:val="00E602A8"/>
    <w:rsid w:val="00F5119D"/>
    <w:rsid w:val="00FA30F5"/>
    <w:rsid w:val="0293673D"/>
    <w:rsid w:val="08EE293B"/>
    <w:rsid w:val="26080A1D"/>
    <w:rsid w:val="55876A3A"/>
    <w:rsid w:val="5A504D75"/>
    <w:rsid w:val="6A2E7236"/>
    <w:rsid w:val="701F168E"/>
    <w:rsid w:val="77C92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364</Words>
  <Characters>2080</Characters>
  <Lines>17</Lines>
  <Paragraphs>4</Paragraphs>
  <TotalTime>1</TotalTime>
  <ScaleCrop>false</ScaleCrop>
  <LinksUpToDate>false</LinksUpToDate>
  <CharactersWithSpaces>2440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2020-03-30T02:00:00Z</dcterms:created>
  <dc:creator>xb21cn</dc:creator>
  <cp:lastModifiedBy>阔</cp:lastModifiedBy>
  <dcterms:modified xsi:type="dcterms:W3CDTF">2020-07-09T02:34:02Z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